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C72BB9" w14:textId="77777777" w:rsidR="00FC6505" w:rsidRPr="00E65944" w:rsidRDefault="00FC6505" w:rsidP="00FC6505">
      <w:pPr>
        <w:jc w:val="center"/>
      </w:pPr>
      <w:r w:rsidRPr="00E65944">
        <w:rPr>
          <w:noProof/>
        </w:rPr>
        <w:drawing>
          <wp:inline distT="0" distB="0" distL="0" distR="0" wp14:anchorId="7B1390D1" wp14:editId="3F2B4CB6">
            <wp:extent cx="1778000" cy="406400"/>
            <wp:effectExtent l="0" t="0" r="0" b="0"/>
            <wp:docPr id="1" name="Picture 12"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KU Cup Long GreekAffair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14:paraId="7EE50815" w14:textId="7ED54B6F" w:rsidR="00FC6505" w:rsidRPr="00E65944" w:rsidRDefault="00FC6505" w:rsidP="00FC6505">
      <w:pPr>
        <w:jc w:val="center"/>
        <w:rPr>
          <w:rFonts w:ascii="Calibri" w:hAnsi="Calibri" w:cs="Arial"/>
          <w:b/>
          <w:sz w:val="40"/>
          <w:szCs w:val="40"/>
        </w:rPr>
      </w:pPr>
      <w:r w:rsidRPr="00E65944">
        <w:rPr>
          <w:rFonts w:ascii="Calibri" w:hAnsi="Calibri" w:cs="Arial"/>
          <w:b/>
          <w:sz w:val="40"/>
          <w:szCs w:val="40"/>
        </w:rPr>
        <w:t>202</w:t>
      </w:r>
      <w:r>
        <w:rPr>
          <w:rFonts w:ascii="Calibri" w:hAnsi="Calibri" w:cs="Arial"/>
          <w:b/>
          <w:sz w:val="40"/>
          <w:szCs w:val="40"/>
        </w:rPr>
        <w:t>4</w:t>
      </w:r>
      <w:r w:rsidRPr="00E65944">
        <w:rPr>
          <w:rFonts w:ascii="Calibri" w:hAnsi="Calibri" w:cs="Arial"/>
          <w:b/>
          <w:sz w:val="40"/>
          <w:szCs w:val="40"/>
        </w:rPr>
        <w:t>-202</w:t>
      </w:r>
      <w:r>
        <w:rPr>
          <w:rFonts w:ascii="Calibri" w:hAnsi="Calibri" w:cs="Arial"/>
          <w:b/>
          <w:sz w:val="40"/>
          <w:szCs w:val="40"/>
        </w:rPr>
        <w:t>5</w:t>
      </w:r>
      <w:r>
        <w:rPr>
          <w:rFonts w:ascii="Calibri" w:hAnsi="Calibri" w:cs="Arial"/>
          <w:b/>
          <w:sz w:val="40"/>
          <w:szCs w:val="40"/>
        </w:rPr>
        <w:t xml:space="preserve"> </w:t>
      </w:r>
      <w:r w:rsidRPr="00E65944">
        <w:rPr>
          <w:rFonts w:ascii="Calibri" w:hAnsi="Calibri" w:cs="Arial"/>
          <w:b/>
          <w:sz w:val="40"/>
          <w:szCs w:val="40"/>
        </w:rPr>
        <w:t xml:space="preserve">NPHC </w:t>
      </w:r>
      <w:r>
        <w:rPr>
          <w:rFonts w:ascii="Calibri" w:hAnsi="Calibri" w:cs="Arial"/>
          <w:b/>
          <w:sz w:val="40"/>
          <w:szCs w:val="40"/>
        </w:rPr>
        <w:t>Chapter of the Year</w:t>
      </w:r>
    </w:p>
    <w:p w14:paraId="33741074" w14:textId="77777777" w:rsidR="00FC6505" w:rsidRPr="00E65944" w:rsidRDefault="00FC6505" w:rsidP="00FC6505">
      <w:pPr>
        <w:jc w:val="center"/>
        <w:rPr>
          <w:b/>
          <w:sz w:val="20"/>
        </w:rPr>
      </w:pPr>
    </w:p>
    <w:p w14:paraId="06A811AE" w14:textId="0EF6477D" w:rsidR="00FC6505" w:rsidRPr="00E65944" w:rsidRDefault="00FC6505" w:rsidP="00FC6505">
      <w:pPr>
        <w:jc w:val="center"/>
        <w:rPr>
          <w:rFonts w:ascii="Calibri" w:hAnsi="Calibri" w:cs="Arial"/>
          <w:b/>
          <w:szCs w:val="44"/>
        </w:rPr>
      </w:pPr>
      <w:r w:rsidRPr="00E65944">
        <w:rPr>
          <w:rFonts w:ascii="Calibri" w:hAnsi="Calibri" w:cs="Arial"/>
          <w:b/>
          <w:szCs w:val="44"/>
        </w:rPr>
        <w:t xml:space="preserve">ALL AWARDS ARE DUE TO ANDREW RASH’S OFFICE (DSU 2070) BY NOON </w:t>
      </w:r>
      <w:r>
        <w:rPr>
          <w:rFonts w:ascii="Calibri" w:hAnsi="Calibri" w:cs="Arial"/>
          <w:b/>
          <w:szCs w:val="44"/>
        </w:rPr>
        <w:t xml:space="preserve">ON APRIL </w:t>
      </w:r>
      <w:r>
        <w:rPr>
          <w:rFonts w:ascii="Calibri" w:hAnsi="Calibri" w:cs="Arial"/>
          <w:b/>
          <w:szCs w:val="44"/>
        </w:rPr>
        <w:t>2</w:t>
      </w:r>
      <w:r>
        <w:rPr>
          <w:rFonts w:ascii="Calibri" w:hAnsi="Calibri" w:cs="Arial"/>
          <w:b/>
          <w:szCs w:val="44"/>
        </w:rPr>
        <w:t>, 202</w:t>
      </w:r>
      <w:r>
        <w:rPr>
          <w:rFonts w:ascii="Calibri" w:hAnsi="Calibri" w:cs="Arial"/>
          <w:b/>
          <w:szCs w:val="44"/>
        </w:rPr>
        <w:t>5</w:t>
      </w:r>
    </w:p>
    <w:p w14:paraId="78BAE406" w14:textId="77777777" w:rsidR="00FC6505" w:rsidRDefault="00FC6505" w:rsidP="00FC6505">
      <w:pPr>
        <w:contextualSpacing/>
        <w:jc w:val="center"/>
        <w:rPr>
          <w:rFonts w:ascii="Palatino Linotype" w:hAnsi="Palatino Linotype" w:cs="Arial"/>
        </w:rPr>
      </w:pPr>
    </w:p>
    <w:p w14:paraId="34CAB3A4" w14:textId="77777777" w:rsidR="00FC6505" w:rsidRDefault="00FC6505" w:rsidP="00FC6505">
      <w:pPr>
        <w:contextualSpacing/>
        <w:jc w:val="center"/>
        <w:rPr>
          <w:rFonts w:ascii="Palatino Linotype" w:hAnsi="Palatino Linotype" w:cs="Arial"/>
        </w:rPr>
      </w:pPr>
    </w:p>
    <w:p w14:paraId="5F5A5EFC" w14:textId="77777777" w:rsidR="00FC6505" w:rsidRDefault="00FC6505" w:rsidP="00FC6505">
      <w:pPr>
        <w:jc w:val="center"/>
        <w:rPr>
          <w:rFonts w:ascii="Palatino Linotype" w:hAnsi="Palatino Linotype" w:cs="Arial"/>
        </w:rPr>
      </w:pPr>
    </w:p>
    <w:p w14:paraId="28FAE388" w14:textId="77777777" w:rsidR="00FC6505" w:rsidRPr="004338A7" w:rsidRDefault="00FC6505" w:rsidP="00FC6505">
      <w:pPr>
        <w:jc w:val="center"/>
        <w:rPr>
          <w:rFonts w:ascii="Palatino Linotype" w:hAnsi="Palatino Linotype" w:cs="Arial"/>
        </w:rPr>
      </w:pPr>
    </w:p>
    <w:p w14:paraId="3BF7A728" w14:textId="41E9BE03" w:rsidR="00FC6505" w:rsidRPr="00B94632" w:rsidRDefault="00FC6505" w:rsidP="00FC6505">
      <w:pPr>
        <w:jc w:val="both"/>
        <w:rPr>
          <w:rFonts w:asciiTheme="minorHAnsi" w:hAnsiTheme="minorHAnsi" w:cstheme="minorHAnsi"/>
          <w:sz w:val="28"/>
          <w:szCs w:val="28"/>
        </w:rPr>
      </w:pPr>
      <w:r w:rsidRPr="00B94632">
        <w:rPr>
          <w:rFonts w:asciiTheme="minorHAnsi" w:hAnsiTheme="minorHAnsi" w:cstheme="minorHAnsi"/>
          <w:sz w:val="28"/>
          <w:szCs w:val="28"/>
        </w:rPr>
        <w:t xml:space="preserve">Based on the Fall </w:t>
      </w:r>
      <w:r>
        <w:rPr>
          <w:rFonts w:asciiTheme="minorHAnsi" w:hAnsiTheme="minorHAnsi" w:cstheme="minorHAnsi"/>
          <w:sz w:val="28"/>
          <w:szCs w:val="28"/>
        </w:rPr>
        <w:t>202</w:t>
      </w:r>
      <w:r>
        <w:rPr>
          <w:rFonts w:asciiTheme="minorHAnsi" w:hAnsiTheme="minorHAnsi" w:cstheme="minorHAnsi"/>
          <w:sz w:val="28"/>
          <w:szCs w:val="28"/>
        </w:rPr>
        <w:t>4</w:t>
      </w:r>
      <w:r w:rsidRPr="00B94632">
        <w:rPr>
          <w:rFonts w:asciiTheme="minorHAnsi" w:hAnsiTheme="minorHAnsi" w:cstheme="minorHAnsi"/>
          <w:sz w:val="28"/>
          <w:szCs w:val="28"/>
        </w:rPr>
        <w:t xml:space="preserve"> and Spring </w:t>
      </w:r>
      <w:r>
        <w:rPr>
          <w:rFonts w:asciiTheme="minorHAnsi" w:hAnsiTheme="minorHAnsi" w:cstheme="minorHAnsi"/>
          <w:sz w:val="28"/>
          <w:szCs w:val="28"/>
        </w:rPr>
        <w:t>202</w:t>
      </w:r>
      <w:r>
        <w:rPr>
          <w:rFonts w:asciiTheme="minorHAnsi" w:hAnsiTheme="minorHAnsi" w:cstheme="minorHAnsi"/>
          <w:sz w:val="28"/>
          <w:szCs w:val="28"/>
        </w:rPr>
        <w:t>5</w:t>
      </w:r>
      <w:r w:rsidRPr="00B94632">
        <w:rPr>
          <w:rFonts w:asciiTheme="minorHAnsi" w:hAnsiTheme="minorHAnsi" w:cstheme="minorHAnsi"/>
          <w:sz w:val="28"/>
          <w:szCs w:val="28"/>
        </w:rPr>
        <w:t xml:space="preserve"> semesters, this award will be given to the NPHC chapter that exemplifies leadership, scholastic achievement, and service. This award recognizes the chapter that has successfully implemented programs, while achieving academically and maintaining an honorable reputation on campus. This chapter should serve as an encouraging example for other chapters.</w:t>
      </w:r>
      <w:r>
        <w:rPr>
          <w:rFonts w:asciiTheme="minorHAnsi" w:hAnsiTheme="minorHAnsi" w:cstheme="minorHAnsi"/>
          <w:sz w:val="28"/>
          <w:szCs w:val="28"/>
        </w:rPr>
        <w:t xml:space="preserve">  </w:t>
      </w:r>
      <w:r w:rsidRPr="00B94632">
        <w:rPr>
          <w:rFonts w:asciiTheme="minorHAnsi" w:hAnsiTheme="minorHAnsi" w:cstheme="minorHAnsi"/>
          <w:b/>
          <w:bCs/>
          <w:sz w:val="28"/>
          <w:szCs w:val="28"/>
        </w:rPr>
        <w:t xml:space="preserve">This award will be selected between the </w:t>
      </w:r>
      <w:proofErr w:type="gramStart"/>
      <w:r w:rsidRPr="00B94632">
        <w:rPr>
          <w:rFonts w:asciiTheme="minorHAnsi" w:hAnsiTheme="minorHAnsi" w:cstheme="minorHAnsi"/>
          <w:b/>
          <w:bCs/>
          <w:sz w:val="28"/>
          <w:szCs w:val="28"/>
        </w:rPr>
        <w:t>winner</w:t>
      </w:r>
      <w:proofErr w:type="gramEnd"/>
      <w:r w:rsidRPr="00B94632">
        <w:rPr>
          <w:rFonts w:asciiTheme="minorHAnsi" w:hAnsiTheme="minorHAnsi" w:cstheme="minorHAnsi"/>
          <w:b/>
          <w:bCs/>
          <w:sz w:val="28"/>
          <w:szCs w:val="28"/>
        </w:rPr>
        <w:t xml:space="preserve"> of the NPHC Sorority of the Year and </w:t>
      </w:r>
      <w:r>
        <w:rPr>
          <w:rFonts w:asciiTheme="minorHAnsi" w:hAnsiTheme="minorHAnsi" w:cstheme="minorHAnsi"/>
          <w:b/>
          <w:bCs/>
          <w:sz w:val="28"/>
          <w:szCs w:val="28"/>
        </w:rPr>
        <w:t xml:space="preserve">the </w:t>
      </w:r>
      <w:r w:rsidRPr="00B94632">
        <w:rPr>
          <w:rFonts w:asciiTheme="minorHAnsi" w:hAnsiTheme="minorHAnsi" w:cstheme="minorHAnsi"/>
          <w:b/>
          <w:bCs/>
          <w:sz w:val="28"/>
          <w:szCs w:val="28"/>
        </w:rPr>
        <w:t>NPHC Fraternity of the Year using the essays of each to determine the winner.</w:t>
      </w:r>
      <w:r>
        <w:rPr>
          <w:rFonts w:asciiTheme="minorHAnsi" w:hAnsiTheme="minorHAnsi" w:cstheme="minorHAnsi"/>
          <w:sz w:val="28"/>
          <w:szCs w:val="28"/>
        </w:rPr>
        <w:t xml:space="preserve">  </w:t>
      </w:r>
    </w:p>
    <w:p w14:paraId="26D47FB3" w14:textId="77777777" w:rsidR="00FC6505" w:rsidRDefault="00FC6505" w:rsidP="00FC6505"/>
    <w:p w14:paraId="4133CB85" w14:textId="77777777" w:rsidR="00FC6505" w:rsidRDefault="00FC6505" w:rsidP="00FC6505"/>
    <w:p w14:paraId="142C6AC6" w14:textId="77777777" w:rsidR="00FC6505" w:rsidRDefault="00FC6505"/>
    <w:sectPr w:rsidR="00FC6505" w:rsidSect="00FC650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505"/>
    <w:rsid w:val="008D210C"/>
    <w:rsid w:val="00FC6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727F1"/>
  <w15:chartTrackingRefBased/>
  <w15:docId w15:val="{5F64D215-81F9-4EE4-8DBB-0F28C03E1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505"/>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FC6505"/>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FC6505"/>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FC6505"/>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FC6505"/>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FC6505"/>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FC6505"/>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FC6505"/>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FC6505"/>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FC6505"/>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650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C650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C650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C650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C650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C650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C650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C650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C6505"/>
    <w:rPr>
      <w:rFonts w:eastAsiaTheme="majorEastAsia" w:cstheme="majorBidi"/>
      <w:color w:val="272727" w:themeColor="text1" w:themeTint="D8"/>
    </w:rPr>
  </w:style>
  <w:style w:type="paragraph" w:styleId="Title">
    <w:name w:val="Title"/>
    <w:basedOn w:val="Normal"/>
    <w:next w:val="Normal"/>
    <w:link w:val="TitleChar"/>
    <w:uiPriority w:val="10"/>
    <w:qFormat/>
    <w:rsid w:val="00FC65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FC650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C6505"/>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FC650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C6505"/>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FC6505"/>
    <w:rPr>
      <w:i/>
      <w:iCs/>
      <w:color w:val="404040" w:themeColor="text1" w:themeTint="BF"/>
    </w:rPr>
  </w:style>
  <w:style w:type="paragraph" w:styleId="ListParagraph">
    <w:name w:val="List Paragraph"/>
    <w:basedOn w:val="Normal"/>
    <w:uiPriority w:val="34"/>
    <w:qFormat/>
    <w:rsid w:val="00FC6505"/>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FC6505"/>
    <w:rPr>
      <w:i/>
      <w:iCs/>
      <w:color w:val="0F4761" w:themeColor="accent1" w:themeShade="BF"/>
    </w:rPr>
  </w:style>
  <w:style w:type="paragraph" w:styleId="IntenseQuote">
    <w:name w:val="Intense Quote"/>
    <w:basedOn w:val="Normal"/>
    <w:next w:val="Normal"/>
    <w:link w:val="IntenseQuoteChar"/>
    <w:uiPriority w:val="30"/>
    <w:qFormat/>
    <w:rsid w:val="00FC6505"/>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FC6505"/>
    <w:rPr>
      <w:i/>
      <w:iCs/>
      <w:color w:val="0F4761" w:themeColor="accent1" w:themeShade="BF"/>
    </w:rPr>
  </w:style>
  <w:style w:type="character" w:styleId="IntenseReference">
    <w:name w:val="Intense Reference"/>
    <w:basedOn w:val="DefaultParagraphFont"/>
    <w:uiPriority w:val="32"/>
    <w:qFormat/>
    <w:rsid w:val="00FC650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102</Words>
  <Characters>582</Characters>
  <Application>Microsoft Office Word</Application>
  <DocSecurity>0</DocSecurity>
  <Lines>4</Lines>
  <Paragraphs>1</Paragraphs>
  <ScaleCrop>false</ScaleCrop>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1</cp:revision>
  <dcterms:created xsi:type="dcterms:W3CDTF">2024-06-12T13:56:00Z</dcterms:created>
  <dcterms:modified xsi:type="dcterms:W3CDTF">2024-06-12T13:57:00Z</dcterms:modified>
</cp:coreProperties>
</file>